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7199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7199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7199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7199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C01D7F">
        <w:rPr>
          <w:b/>
          <w:bCs/>
        </w:rPr>
        <w:t>Procurador-geral da República;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02-05-2013</w:t>
      </w:r>
    </w:p>
    <w:p w:rsidR="001C64BC" w:rsidRDefault="001C64BC" w:rsidP="001C64BC">
      <w:pPr>
        <w:pStyle w:val="NormalWeb"/>
        <w:spacing w:before="0" w:beforeAutospacing="0" w:after="0" w:afterAutospacing="0"/>
      </w:pPr>
      <w:proofErr w:type="spellStart"/>
      <w:r>
        <w:rPr>
          <w:b/>
          <w:bCs/>
        </w:rPr>
        <w:t>N.Refª</w:t>
      </w:r>
      <w:proofErr w:type="spellEnd"/>
      <w:r>
        <w:rPr>
          <w:b/>
          <w:bCs/>
        </w:rPr>
        <w:t xml:space="preserve"> n.º 63/</w:t>
      </w:r>
      <w:proofErr w:type="spellStart"/>
      <w:r>
        <w:rPr>
          <w:b/>
          <w:bCs/>
        </w:rPr>
        <w:t>apd</w:t>
      </w:r>
      <w:proofErr w:type="spellEnd"/>
      <w:r>
        <w:rPr>
          <w:b/>
          <w:bCs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Outras </w:t>
      </w:r>
      <w:proofErr w:type="spellStart"/>
      <w:r>
        <w:rPr>
          <w:b/>
          <w:bCs/>
        </w:rPr>
        <w:t>ref</w:t>
      </w:r>
      <w:proofErr w:type="spellEnd"/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N.Refª</w:t>
      </w:r>
      <w:proofErr w:type="spellEnd"/>
      <w:r>
        <w:rPr>
          <w:b/>
          <w:bCs/>
        </w:rPr>
        <w:t xml:space="preserve"> n.º 59/</w:t>
      </w:r>
      <w:proofErr w:type="spellStart"/>
      <w:r>
        <w:rPr>
          <w:b/>
          <w:bCs/>
        </w:rPr>
        <w:t>apd</w:t>
      </w:r>
      <w:proofErr w:type="spellEnd"/>
      <w:r>
        <w:rPr>
          <w:b/>
          <w:bCs/>
        </w:rPr>
        <w:t>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1C64BC" w:rsidRDefault="001C64BC" w:rsidP="001C64BC">
      <w:pPr>
        <w:pStyle w:val="NormalWeb"/>
        <w:spacing w:before="0" w:beforeAutospacing="0" w:after="0" w:afterAutospacing="0"/>
      </w:pPr>
      <w:r w:rsidRPr="001C64BC">
        <w:rPr>
          <w:b/>
          <w:bCs/>
        </w:rPr>
        <w:t>N.Refª n.º 58/apd/13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 w:rsidRPr="001C64BC">
        <w:t> 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espancamento em </w:t>
      </w:r>
      <w:proofErr w:type="spellStart"/>
      <w:r>
        <w:t>Custóias</w:t>
      </w:r>
      <w:proofErr w:type="spellEnd"/>
      <w:r>
        <w:t xml:space="preserve"> (continuação)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t> 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t xml:space="preserve">Guilherme Rodrigues Monteiro da Silva, preso em </w:t>
      </w:r>
      <w:proofErr w:type="spellStart"/>
      <w:r>
        <w:t>Custóias</w:t>
      </w:r>
      <w:proofErr w:type="spellEnd"/>
      <w:r>
        <w:t>, foi espancando logo no início da greve de guardas, como foi avisado de que iria acontecer. Ficou isolado durante os dias de greve, pelo isolamento imposto. Perante a perspectiva de ir ser ouvido - sem a presença de advogado - para um processo sobre as condições em que se deu o seu espancamento, foi ameaçado de represálias se falasse: além de mais violência ser-lhe-ia imposto um castigo de 20 dias em isolamento.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t>ACED completa as informações anteriores. Pede uma inquirição sobre o âmbito e a relevância desta situação.</w:t>
      </w:r>
    </w:p>
    <w:p w:rsidR="00C01D7F" w:rsidRDefault="00C01D7F" w:rsidP="004C728E"/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79" w:rsidRDefault="0075587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55879" w:rsidRDefault="007558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2013-05-02T15:03:00Z</dcterms:created>
  <dcterms:modified xsi:type="dcterms:W3CDTF">2013-05-02T15:03:00Z</dcterms:modified>
</cp:coreProperties>
</file>